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D96685">
        <w:trPr>
          <w:trHeight w:hRule="exact" w:val="1666"/>
        </w:trPr>
        <w:tc>
          <w:tcPr>
            <w:tcW w:w="426" w:type="dxa"/>
          </w:tcPr>
          <w:p w:rsidR="00D96685" w:rsidRDefault="00D96685"/>
        </w:tc>
        <w:tc>
          <w:tcPr>
            <w:tcW w:w="710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851" w:type="dxa"/>
          </w:tcPr>
          <w:p w:rsidR="00D96685" w:rsidRDefault="00D9668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D96685" w:rsidRDefault="000A0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9668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6685" w:rsidRPr="000A059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96685" w:rsidRPr="000A0593">
        <w:trPr>
          <w:trHeight w:hRule="exact" w:val="211"/>
        </w:trPr>
        <w:tc>
          <w:tcPr>
            <w:tcW w:w="426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</w:tr>
      <w:tr w:rsidR="00D96685">
        <w:trPr>
          <w:trHeight w:hRule="exact" w:val="416"/>
        </w:trPr>
        <w:tc>
          <w:tcPr>
            <w:tcW w:w="426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6685" w:rsidRPr="000A0593">
        <w:trPr>
          <w:trHeight w:hRule="exact" w:val="277"/>
        </w:trPr>
        <w:tc>
          <w:tcPr>
            <w:tcW w:w="426" w:type="dxa"/>
          </w:tcPr>
          <w:p w:rsidR="00D96685" w:rsidRDefault="00D96685"/>
        </w:tc>
        <w:tc>
          <w:tcPr>
            <w:tcW w:w="710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851" w:type="dxa"/>
          </w:tcPr>
          <w:p w:rsidR="00D96685" w:rsidRDefault="00D96685"/>
        </w:tc>
        <w:tc>
          <w:tcPr>
            <w:tcW w:w="285" w:type="dxa"/>
          </w:tcPr>
          <w:p w:rsidR="00D96685" w:rsidRDefault="00D96685"/>
        </w:tc>
        <w:tc>
          <w:tcPr>
            <w:tcW w:w="1277" w:type="dxa"/>
          </w:tcPr>
          <w:p w:rsidR="00D96685" w:rsidRDefault="00D966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6685" w:rsidRPr="000A0593">
        <w:trPr>
          <w:trHeight w:hRule="exact" w:val="555"/>
        </w:trPr>
        <w:tc>
          <w:tcPr>
            <w:tcW w:w="426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</w:tr>
      <w:tr w:rsidR="00D96685">
        <w:trPr>
          <w:trHeight w:hRule="exact" w:val="277"/>
        </w:trPr>
        <w:tc>
          <w:tcPr>
            <w:tcW w:w="426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6685">
        <w:trPr>
          <w:trHeight w:hRule="exact" w:val="277"/>
        </w:trPr>
        <w:tc>
          <w:tcPr>
            <w:tcW w:w="426" w:type="dxa"/>
          </w:tcPr>
          <w:p w:rsidR="00D96685" w:rsidRDefault="00D96685"/>
        </w:tc>
        <w:tc>
          <w:tcPr>
            <w:tcW w:w="710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851" w:type="dxa"/>
          </w:tcPr>
          <w:p w:rsidR="00D96685" w:rsidRDefault="00D96685"/>
        </w:tc>
        <w:tc>
          <w:tcPr>
            <w:tcW w:w="285" w:type="dxa"/>
          </w:tcPr>
          <w:p w:rsidR="00D96685" w:rsidRDefault="00D96685"/>
        </w:tc>
        <w:tc>
          <w:tcPr>
            <w:tcW w:w="1277" w:type="dxa"/>
          </w:tcPr>
          <w:p w:rsidR="00D96685" w:rsidRDefault="00D96685"/>
        </w:tc>
        <w:tc>
          <w:tcPr>
            <w:tcW w:w="993" w:type="dxa"/>
          </w:tcPr>
          <w:p w:rsidR="00D96685" w:rsidRDefault="00D96685"/>
        </w:tc>
        <w:tc>
          <w:tcPr>
            <w:tcW w:w="2836" w:type="dxa"/>
          </w:tcPr>
          <w:p w:rsidR="00D96685" w:rsidRDefault="00D96685"/>
        </w:tc>
      </w:tr>
      <w:tr w:rsidR="00D9668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6685" w:rsidRPr="000A0593">
        <w:trPr>
          <w:trHeight w:hRule="exact" w:val="1135"/>
        </w:trPr>
        <w:tc>
          <w:tcPr>
            <w:tcW w:w="426" w:type="dxa"/>
          </w:tcPr>
          <w:p w:rsidR="00D96685" w:rsidRDefault="00D96685"/>
        </w:tc>
        <w:tc>
          <w:tcPr>
            <w:tcW w:w="710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академической мобильности студента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</w:tr>
      <w:tr w:rsidR="00D9668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96685" w:rsidRPr="000A0593">
        <w:trPr>
          <w:trHeight w:hRule="exact" w:val="1389"/>
        </w:trPr>
        <w:tc>
          <w:tcPr>
            <w:tcW w:w="426" w:type="dxa"/>
          </w:tcPr>
          <w:p w:rsidR="00D96685" w:rsidRDefault="00D966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6685" w:rsidRPr="000A0593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96685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96685" w:rsidRDefault="00D96685"/>
        </w:tc>
        <w:tc>
          <w:tcPr>
            <w:tcW w:w="285" w:type="dxa"/>
          </w:tcPr>
          <w:p w:rsidR="00D96685" w:rsidRDefault="00D96685"/>
        </w:tc>
        <w:tc>
          <w:tcPr>
            <w:tcW w:w="1277" w:type="dxa"/>
          </w:tcPr>
          <w:p w:rsidR="00D96685" w:rsidRDefault="00D96685"/>
        </w:tc>
        <w:tc>
          <w:tcPr>
            <w:tcW w:w="993" w:type="dxa"/>
          </w:tcPr>
          <w:p w:rsidR="00D96685" w:rsidRDefault="00D96685"/>
        </w:tc>
        <w:tc>
          <w:tcPr>
            <w:tcW w:w="2836" w:type="dxa"/>
          </w:tcPr>
          <w:p w:rsidR="00D96685" w:rsidRDefault="00D96685"/>
        </w:tc>
      </w:tr>
      <w:tr w:rsidR="00D96685">
        <w:trPr>
          <w:trHeight w:hRule="exact" w:val="155"/>
        </w:trPr>
        <w:tc>
          <w:tcPr>
            <w:tcW w:w="426" w:type="dxa"/>
          </w:tcPr>
          <w:p w:rsidR="00D96685" w:rsidRDefault="00D96685"/>
        </w:tc>
        <w:tc>
          <w:tcPr>
            <w:tcW w:w="710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851" w:type="dxa"/>
          </w:tcPr>
          <w:p w:rsidR="00D96685" w:rsidRDefault="00D96685"/>
        </w:tc>
        <w:tc>
          <w:tcPr>
            <w:tcW w:w="285" w:type="dxa"/>
          </w:tcPr>
          <w:p w:rsidR="00D96685" w:rsidRDefault="00D96685"/>
        </w:tc>
        <w:tc>
          <w:tcPr>
            <w:tcW w:w="1277" w:type="dxa"/>
          </w:tcPr>
          <w:p w:rsidR="00D96685" w:rsidRDefault="00D96685"/>
        </w:tc>
        <w:tc>
          <w:tcPr>
            <w:tcW w:w="993" w:type="dxa"/>
          </w:tcPr>
          <w:p w:rsidR="00D96685" w:rsidRDefault="00D96685"/>
        </w:tc>
        <w:tc>
          <w:tcPr>
            <w:tcW w:w="2836" w:type="dxa"/>
          </w:tcPr>
          <w:p w:rsidR="00D96685" w:rsidRDefault="00D96685"/>
        </w:tc>
      </w:tr>
      <w:tr w:rsidR="00D966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6685" w:rsidRPr="000A059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96685" w:rsidRPr="000A05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96685" w:rsidRPr="000A05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D96685">
            <w:pPr>
              <w:rPr>
                <w:lang w:val="ru-RU"/>
              </w:rPr>
            </w:pPr>
          </w:p>
        </w:tc>
      </w:tr>
      <w:tr w:rsidR="00D9668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D96685">
        <w:trPr>
          <w:trHeight w:hRule="exact" w:val="307"/>
        </w:trPr>
        <w:tc>
          <w:tcPr>
            <w:tcW w:w="426" w:type="dxa"/>
          </w:tcPr>
          <w:p w:rsidR="00D96685" w:rsidRDefault="00D96685"/>
        </w:tc>
        <w:tc>
          <w:tcPr>
            <w:tcW w:w="710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851" w:type="dxa"/>
          </w:tcPr>
          <w:p w:rsidR="00D96685" w:rsidRDefault="00D96685"/>
        </w:tc>
        <w:tc>
          <w:tcPr>
            <w:tcW w:w="285" w:type="dxa"/>
          </w:tcPr>
          <w:p w:rsidR="00D96685" w:rsidRDefault="00D966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D96685"/>
        </w:tc>
      </w:tr>
      <w:tr w:rsidR="00D96685">
        <w:trPr>
          <w:trHeight w:hRule="exact" w:val="2325"/>
        </w:trPr>
        <w:tc>
          <w:tcPr>
            <w:tcW w:w="426" w:type="dxa"/>
          </w:tcPr>
          <w:p w:rsidR="00D96685" w:rsidRDefault="00D96685"/>
        </w:tc>
        <w:tc>
          <w:tcPr>
            <w:tcW w:w="710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1419" w:type="dxa"/>
          </w:tcPr>
          <w:p w:rsidR="00D96685" w:rsidRDefault="00D96685"/>
        </w:tc>
        <w:tc>
          <w:tcPr>
            <w:tcW w:w="851" w:type="dxa"/>
          </w:tcPr>
          <w:p w:rsidR="00D96685" w:rsidRDefault="00D96685"/>
        </w:tc>
        <w:tc>
          <w:tcPr>
            <w:tcW w:w="285" w:type="dxa"/>
          </w:tcPr>
          <w:p w:rsidR="00D96685" w:rsidRDefault="00D96685"/>
        </w:tc>
        <w:tc>
          <w:tcPr>
            <w:tcW w:w="1277" w:type="dxa"/>
          </w:tcPr>
          <w:p w:rsidR="00D96685" w:rsidRDefault="00D96685"/>
        </w:tc>
        <w:tc>
          <w:tcPr>
            <w:tcW w:w="993" w:type="dxa"/>
          </w:tcPr>
          <w:p w:rsidR="00D96685" w:rsidRDefault="00D96685"/>
        </w:tc>
        <w:tc>
          <w:tcPr>
            <w:tcW w:w="2836" w:type="dxa"/>
          </w:tcPr>
          <w:p w:rsidR="00D96685" w:rsidRDefault="00D96685"/>
        </w:tc>
      </w:tr>
      <w:tr w:rsidR="00D9668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668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96685" w:rsidRPr="000A0593" w:rsidRDefault="00D966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96685" w:rsidRPr="000A0593" w:rsidRDefault="00D966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6685" w:rsidRDefault="000A0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66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96685" w:rsidRPr="000A0593" w:rsidRDefault="00D96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0593" w:rsidRDefault="000A0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0A0593" w:rsidRDefault="000A0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Рабочая программа дисциплины одобрена на заседании кафедры «Педагогики, психологии и социальной работы»</w:t>
            </w:r>
          </w:p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6685" w:rsidRPr="000A05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6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6685">
        <w:trPr>
          <w:trHeight w:hRule="exact" w:val="555"/>
        </w:trPr>
        <w:tc>
          <w:tcPr>
            <w:tcW w:w="9640" w:type="dxa"/>
          </w:tcPr>
          <w:p w:rsidR="00D96685" w:rsidRDefault="00D96685"/>
        </w:tc>
      </w:tr>
      <w:tr w:rsidR="00D966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6685" w:rsidRDefault="000A0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685" w:rsidRPr="000A05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6685" w:rsidRPr="000A05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академической мобильности студента» в течение 2021/2022 учебного года: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685" w:rsidRPr="000A05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96685" w:rsidRPr="000A059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«Формирование академической мобильности студента».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6685" w:rsidRPr="000A059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академической мобильности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6685" w:rsidRPr="000A05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D966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D96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D96685" w:rsidRPr="000A05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D96685" w:rsidRPr="000A05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D96685" w:rsidRPr="000A0593">
        <w:trPr>
          <w:trHeight w:hRule="exact" w:val="277"/>
        </w:trPr>
        <w:tc>
          <w:tcPr>
            <w:tcW w:w="9640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</w:tr>
      <w:tr w:rsidR="00D96685" w:rsidRPr="000A05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D966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D96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техники  и  приемы общения  с  учетом  возрастных  и индивидуальных особенностей собеседников</w:t>
            </w:r>
          </w:p>
        </w:tc>
      </w:tr>
      <w:tr w:rsidR="00D96685" w:rsidRPr="000A05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6685" w:rsidRPr="000A059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D96685" w:rsidRPr="000A0593">
        <w:trPr>
          <w:trHeight w:hRule="exact" w:val="277"/>
        </w:trPr>
        <w:tc>
          <w:tcPr>
            <w:tcW w:w="3970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</w:tr>
      <w:tr w:rsidR="00D96685" w:rsidRPr="000A059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9668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D96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D96685" w:rsidRPr="000A059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выстраивать планы  достижения приоритетов собственной деятельности</w:t>
            </w:r>
          </w:p>
        </w:tc>
      </w:tr>
      <w:tr w:rsidR="00D96685" w:rsidRPr="000A059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D96685" w:rsidRPr="000A059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D96685" w:rsidRPr="000A0593">
        <w:trPr>
          <w:trHeight w:hRule="exact" w:val="416"/>
        </w:trPr>
        <w:tc>
          <w:tcPr>
            <w:tcW w:w="3970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</w:tr>
      <w:tr w:rsidR="00D96685" w:rsidRPr="000A059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6685" w:rsidRPr="000A059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D96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«Формирование академической мобильности студента»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D96685" w:rsidRPr="000A059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66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Default="00D96685"/>
        </w:tc>
      </w:tr>
      <w:tr w:rsidR="00D96685" w:rsidRPr="000A05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Pr="000A0593" w:rsidRDefault="00D96685">
            <w:pPr>
              <w:rPr>
                <w:lang w:val="ru-RU"/>
              </w:rPr>
            </w:pPr>
          </w:p>
        </w:tc>
      </w:tr>
      <w:tr w:rsidR="00D9668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Pr="000A0593" w:rsidRDefault="000A0593">
            <w:pPr>
              <w:spacing w:after="0" w:line="240" w:lineRule="auto"/>
              <w:jc w:val="center"/>
              <w:rPr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 в профессиональной коммуникации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Pr="000A0593" w:rsidRDefault="000A0593">
            <w:pPr>
              <w:spacing w:after="0" w:line="240" w:lineRule="auto"/>
              <w:jc w:val="center"/>
              <w:rPr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 в профессиональной коммуникации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lang w:val="ru-RU"/>
              </w:rPr>
              <w:t>Модуль "Современное высшее образование"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исследовательской работы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УК-6</w:t>
            </w:r>
          </w:p>
        </w:tc>
      </w:tr>
      <w:tr w:rsidR="00D96685" w:rsidRPr="000A059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668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D96685" w:rsidRDefault="000A0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66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6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6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6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6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966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6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96685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D966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6685" w:rsidRPr="000A0593" w:rsidRDefault="00D966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6685">
        <w:trPr>
          <w:trHeight w:hRule="exact" w:val="416"/>
        </w:trPr>
        <w:tc>
          <w:tcPr>
            <w:tcW w:w="5671" w:type="dxa"/>
          </w:tcPr>
          <w:p w:rsidR="00D96685" w:rsidRDefault="00D96685"/>
        </w:tc>
        <w:tc>
          <w:tcPr>
            <w:tcW w:w="1702" w:type="dxa"/>
          </w:tcPr>
          <w:p w:rsidR="00D96685" w:rsidRDefault="00D96685"/>
        </w:tc>
        <w:tc>
          <w:tcPr>
            <w:tcW w:w="426" w:type="dxa"/>
          </w:tcPr>
          <w:p w:rsidR="00D96685" w:rsidRDefault="00D96685"/>
        </w:tc>
        <w:tc>
          <w:tcPr>
            <w:tcW w:w="710" w:type="dxa"/>
          </w:tcPr>
          <w:p w:rsidR="00D96685" w:rsidRDefault="00D96685"/>
        </w:tc>
        <w:tc>
          <w:tcPr>
            <w:tcW w:w="1135" w:type="dxa"/>
          </w:tcPr>
          <w:p w:rsidR="00D96685" w:rsidRDefault="00D96685"/>
        </w:tc>
      </w:tr>
      <w:tr w:rsidR="00D966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66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Академическая мобильность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685" w:rsidRDefault="00D966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685" w:rsidRDefault="00D966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685" w:rsidRDefault="00D96685"/>
        </w:tc>
      </w:tr>
      <w:tr w:rsidR="00D9668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цели академической мобильности студентов Виды (международная, внутриуниверситетская, российская, дистанционная) и продол-жительность (краткосрочная и долгосрочная) академической мобильности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6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определения трудоемкости учебной работы в кредитах для студентов – участников академической мобильности ю.Международная академическая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6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966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 школа за рубежом (сравнительный анализ)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6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 в учреждениях открытого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дистанционного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6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D966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6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D966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D966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6685" w:rsidRPr="000A0593">
        <w:trPr>
          <w:trHeight w:hRule="exact" w:val="577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D966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685" w:rsidRPr="000A0593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66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D96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66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6685" w:rsidRPr="000A059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цели академической мобильности студентов Виды (международная, внутриуниверситетская, российская, дистанционная) и продол-жительность (краткосрочная и долгосрочная) академической мобильности студентов</w:t>
            </w:r>
          </w:p>
        </w:tc>
      </w:tr>
      <w:tr w:rsidR="00D96685" w:rsidRPr="000A0593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цели академической мобильности студентов.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академической мобильности. Академическая мобильность как образова-тельный результат. Академическая мобильность как способ образования. Способы осуще-ствления академической мобильности. Цели академической мобильности.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Виды (международная, внутриуниверситетская, российская, дистанцион-ная) и</w:t>
            </w:r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6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продолжительность (краткосрочная и долгосрочная) академической мобильности студентов.</w:t>
            </w:r>
          </w:p>
          <w:p w:rsidR="00D96685" w:rsidRDefault="000A0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видов академической мобильности студентов. Включенное обуче-ние. Прохождение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летних школах.</w:t>
            </w:r>
          </w:p>
          <w:p w:rsidR="00D96685" w:rsidRDefault="000A0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академической мобильности студентов.</w:t>
            </w:r>
          </w:p>
        </w:tc>
      </w:tr>
      <w:tr w:rsidR="00D96685" w:rsidRPr="000A05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определения трудоемкости учебной работы в кредитах для студентов – участников академической мобильности ю.Международная академическая мобильность</w:t>
            </w:r>
          </w:p>
        </w:tc>
      </w:tr>
      <w:tr w:rsidR="00D966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определения трудоемкости учебной работы в кредитах для студентов – участников академической мобильности.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обеспечение академической мобильности. Согласование вузами-партнерами по содержанию и трудоемкости в зачетных единицах учебных планов или их отдельных частей (модулей или  дисциплин). Согласование системы оценок, признание критериев и системы оценивания, на основании которого проводится перезачет дисцип-лин.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система перевода и накопления кредитов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D96685" w:rsidRDefault="000A0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для международной академической мобильности. Порядок отбора сту-дентов для участия в международной академической мобильности. Организация между- народной академической мобильности. Участники международной академической мо- 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участников международной академической мобильности</w:t>
            </w:r>
          </w:p>
        </w:tc>
      </w:tr>
      <w:tr w:rsidR="00D966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6685" w:rsidRPr="000A059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Высшая школа за рубежом (сравнительный анализ)</w:t>
            </w:r>
          </w:p>
        </w:tc>
      </w:tr>
      <w:tr w:rsidR="00D96685" w:rsidRPr="000A0593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цели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Ознакомиться с особенностями функционирования зарубежных систем высшего обра- зования.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Определить достоинства и недостатки существующих в мире образовательных моде- лей.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Оценить возможности их модернизации в рамках Болонского процесса.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Отводимое время - 2 часа.</w:t>
            </w:r>
          </w:p>
          <w:p w:rsidR="00D96685" w:rsidRPr="000A0593" w:rsidRDefault="00D96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занятия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Актуальность и необходимость изучения опыта зарубежной высшей школы в целях мо- дернизации отечественного образования - фронтальное обсуждение.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системы высшего образования в определенной стране - работа по мик- рогруппам с использованием информационного материала по заполнению схемы-таблицы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Сравнительный анализ существующих моделей высшего образования - презентация ре- зультатов.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Домашнее задание и рекомендации по его выполнению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письменное сообщение по теме современного состояния высшей школы в одной из евро -пейских стран, связанного с её вступлением в Болонский процесс (отчёт о результатах работы осуществляется по микрогруппам).</w:t>
            </w:r>
          </w:p>
        </w:tc>
      </w:tr>
      <w:tr w:rsidR="00D96685" w:rsidRPr="000A059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 в учреждениях открытого</w:t>
            </w:r>
          </w:p>
          <w:p w:rsidR="00D96685" w:rsidRPr="000A0593" w:rsidRDefault="000A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дистанционного образования</w:t>
            </w:r>
          </w:p>
        </w:tc>
      </w:tr>
      <w:tr w:rsidR="00D96685" w:rsidRPr="000A0593">
        <w:trPr>
          <w:trHeight w:hRule="exact" w:val="2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цели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Сформировать общее представление о методах, формах взаимодействия и технологиях обучения в среде открытого образования.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Выявить достоинства и недостатки обучения с помощью Интернет-ресурсов.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Отводимое время - 2 часа.</w:t>
            </w:r>
          </w:p>
          <w:p w:rsidR="00D96685" w:rsidRPr="000A0593" w:rsidRDefault="00D96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занятия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открытого и дистанционного образования (актуализация лекционного материала) - фронтальный опрос.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Выступление студентом по подготовленным сообщениям (5-7мин).</w:t>
            </w:r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6685" w:rsidRPr="000A0593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Определение положительных и отрицательных сторон получения образования по- средством дистанционных технологий - ролевая игра - группа разбивается на две ролевые микро-группы: сторонники и противники дистанционного образования, - и высказывают соответст-вующее мнение в отношении следующих проблемных вопросов: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диагностика и формирование учебных умений в среде Интернет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учебная мотивация при обучении в среде Интернет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педагогическое общение при виртуальном обучении.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Домашнее задание и рекомендации по его выполнению.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законодательных и нормативных документов на выявление ведущих тенденций развития российского образования (письменный отчёт)</w:t>
            </w:r>
          </w:p>
        </w:tc>
      </w:tr>
      <w:tr w:rsidR="00D96685" w:rsidRPr="000A05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D96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6685" w:rsidRPr="000A05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академической мобильности студента» / Арбузова Е.Н.. – Омск: Изд-во Омской гуманитарной академии, 2021.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66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6685" w:rsidRPr="000A059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Калюжный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978-5-4486-0138-5.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593">
              <w:rPr>
                <w:lang w:val="ru-RU"/>
              </w:rPr>
              <w:t xml:space="preserve"> </w:t>
            </w:r>
            <w:hyperlink r:id="rId4" w:history="1">
              <w:r w:rsidR="00BC5E06">
                <w:rPr>
                  <w:rStyle w:val="a3"/>
                  <w:lang w:val="ru-RU"/>
                </w:rPr>
                <w:t>http://www.iprbookshop.ru/72814.html</w:t>
              </w:r>
            </w:hyperlink>
            <w:r w:rsidRPr="000A0593">
              <w:rPr>
                <w:lang w:val="ru-RU"/>
              </w:rPr>
              <w:t xml:space="preserve"> </w:t>
            </w:r>
          </w:p>
        </w:tc>
      </w:tr>
      <w:tr w:rsidR="00D96685" w:rsidRPr="000A05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свободной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тоталитарную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эпоху: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Ермолин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свободной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тоталитарную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эпоху: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978-5-9614-4684-5.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593">
              <w:rPr>
                <w:lang w:val="ru-RU"/>
              </w:rPr>
              <w:t xml:space="preserve"> </w:t>
            </w:r>
            <w:hyperlink r:id="rId5" w:history="1">
              <w:r w:rsidR="00BC5E06">
                <w:rPr>
                  <w:rStyle w:val="a3"/>
                  <w:lang w:val="ru-RU"/>
                </w:rPr>
                <w:t>http://www.iprbookshop.ru/86858.html</w:t>
              </w:r>
            </w:hyperlink>
            <w:r w:rsidRPr="000A0593">
              <w:rPr>
                <w:lang w:val="ru-RU"/>
              </w:rPr>
              <w:t xml:space="preserve"> </w:t>
            </w:r>
          </w:p>
        </w:tc>
      </w:tr>
      <w:tr w:rsidR="00D96685">
        <w:trPr>
          <w:trHeight w:hRule="exact" w:val="304"/>
        </w:trPr>
        <w:tc>
          <w:tcPr>
            <w:tcW w:w="285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6685" w:rsidRPr="000A05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индивидуальности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978-5-534-09998-0.</w:t>
            </w:r>
            <w:r w:rsidRPr="000A0593">
              <w:rPr>
                <w:lang w:val="ru-RU"/>
              </w:rPr>
              <w:t xml:space="preserve"> 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593">
              <w:rPr>
                <w:lang w:val="ru-RU"/>
              </w:rPr>
              <w:t xml:space="preserve"> </w:t>
            </w:r>
            <w:hyperlink r:id="rId6" w:history="1">
              <w:r w:rsidR="00BC5E06">
                <w:rPr>
                  <w:rStyle w:val="a3"/>
                  <w:lang w:val="ru-RU"/>
                </w:rPr>
                <w:t>https://urait.ru/bcode/429118</w:t>
              </w:r>
            </w:hyperlink>
            <w:r w:rsidRPr="000A0593">
              <w:rPr>
                <w:lang w:val="ru-RU"/>
              </w:rPr>
              <w:t xml:space="preserve"> 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6685" w:rsidRPr="000A0593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05D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685" w:rsidRPr="000A059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6685" w:rsidRPr="000A05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6685" w:rsidRPr="000A0593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685" w:rsidRPr="000A0593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6685" w:rsidRPr="000A05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6685" w:rsidRPr="000A05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6685" w:rsidRPr="000A0593" w:rsidRDefault="00D96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6685" w:rsidRDefault="000A0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6685" w:rsidRDefault="000A0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6685" w:rsidRPr="000A0593" w:rsidRDefault="00D96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6685" w:rsidRPr="000A0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6685" w:rsidRPr="000A0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C5E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6685" w:rsidRPr="000A0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66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Default="000A0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6685" w:rsidRPr="000A0593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685" w:rsidRPr="000A059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6685" w:rsidRPr="000A0593">
        <w:trPr>
          <w:trHeight w:hRule="exact" w:val="277"/>
        </w:trPr>
        <w:tc>
          <w:tcPr>
            <w:tcW w:w="9640" w:type="dxa"/>
          </w:tcPr>
          <w:p w:rsidR="00D96685" w:rsidRPr="000A0593" w:rsidRDefault="00D96685">
            <w:pPr>
              <w:rPr>
                <w:lang w:val="ru-RU"/>
              </w:rPr>
            </w:pPr>
          </w:p>
        </w:tc>
      </w:tr>
      <w:tr w:rsidR="00D96685" w:rsidRPr="000A05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6685" w:rsidRPr="000A0593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96685" w:rsidRPr="000A0593" w:rsidRDefault="000A0593">
      <w:pPr>
        <w:rPr>
          <w:sz w:val="0"/>
          <w:szCs w:val="0"/>
          <w:lang w:val="ru-RU"/>
        </w:rPr>
      </w:pPr>
      <w:r w:rsidRPr="000A0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685" w:rsidRPr="000A059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05D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6685" w:rsidRPr="000A0593" w:rsidRDefault="000A0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6685" w:rsidRPr="000A0593" w:rsidRDefault="00D96685">
      <w:pPr>
        <w:rPr>
          <w:lang w:val="ru-RU"/>
        </w:rPr>
      </w:pPr>
    </w:p>
    <w:sectPr w:rsidR="00D96685" w:rsidRPr="000A0593" w:rsidSect="00D966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593"/>
    <w:rsid w:val="001F0BC7"/>
    <w:rsid w:val="002B6734"/>
    <w:rsid w:val="00405D75"/>
    <w:rsid w:val="00BC5E06"/>
    <w:rsid w:val="00D31453"/>
    <w:rsid w:val="00D9668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EF712-1950-428E-814C-C7422B80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86858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281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6063</Words>
  <Characters>34561</Characters>
  <Application>Microsoft Office Word</Application>
  <DocSecurity>0</DocSecurity>
  <Lines>288</Lines>
  <Paragraphs>81</Paragraphs>
  <ScaleCrop>false</ScaleCrop>
  <Company/>
  <LinksUpToDate>false</LinksUpToDate>
  <CharactersWithSpaces>40543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2021-2022_ФГОС3++2021_Маг-ЗФО-ПО(Иннов)(21)_plx_Формирование академической мобильности студента</dc:title>
  <dc:creator>FastReport.NET</dc:creator>
  <cp:lastModifiedBy>Mark Bernstorf</cp:lastModifiedBy>
  <cp:revision>5</cp:revision>
  <dcterms:created xsi:type="dcterms:W3CDTF">2022-02-17T18:16:00Z</dcterms:created>
  <dcterms:modified xsi:type="dcterms:W3CDTF">2022-11-14T01:57:00Z</dcterms:modified>
</cp:coreProperties>
</file>